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F8" w:rsidRDefault="00AD1DF8" w:rsidP="00706C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 Á V R H</w:t>
      </w:r>
      <w:bookmarkStart w:id="0" w:name="_GoBack"/>
      <w:bookmarkEnd w:id="0"/>
    </w:p>
    <w:p w:rsidR="00706C74" w:rsidRPr="001E674F" w:rsidRDefault="00706C74" w:rsidP="00706C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674F">
        <w:rPr>
          <w:rFonts w:ascii="Times New Roman" w:hAnsi="Times New Roman" w:cs="Times New Roman"/>
          <w:b/>
          <w:bCs/>
          <w:sz w:val="32"/>
          <w:szCs w:val="32"/>
        </w:rPr>
        <w:t xml:space="preserve">Dodatok č. </w:t>
      </w:r>
      <w:r w:rsidR="001E674F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706C74" w:rsidRPr="003F7B9D" w:rsidRDefault="00706C74" w:rsidP="00706C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B9D">
        <w:rPr>
          <w:rFonts w:ascii="Times New Roman" w:hAnsi="Times New Roman" w:cs="Times New Roman"/>
          <w:b/>
          <w:bCs/>
          <w:sz w:val="32"/>
          <w:szCs w:val="32"/>
        </w:rPr>
        <w:t>Všeobecne záväzné nariadenie</w:t>
      </w:r>
    </w:p>
    <w:p w:rsidR="00706C74" w:rsidRPr="003F7B9D" w:rsidRDefault="00706C74" w:rsidP="00706C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B9D">
        <w:rPr>
          <w:rFonts w:ascii="Times New Roman" w:hAnsi="Times New Roman" w:cs="Times New Roman"/>
          <w:b/>
          <w:bCs/>
          <w:sz w:val="32"/>
          <w:szCs w:val="32"/>
        </w:rPr>
        <w:t>o pravidlách času predaja v obchode a času</w:t>
      </w:r>
    </w:p>
    <w:p w:rsidR="00706C74" w:rsidRPr="003F7B9D" w:rsidRDefault="00706C74" w:rsidP="00706C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B9D">
        <w:rPr>
          <w:rFonts w:ascii="Times New Roman" w:hAnsi="Times New Roman" w:cs="Times New Roman"/>
          <w:b/>
          <w:bCs/>
          <w:sz w:val="32"/>
          <w:szCs w:val="32"/>
        </w:rPr>
        <w:t xml:space="preserve">prevádzky služieb na území </w:t>
      </w: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3F7B9D">
        <w:rPr>
          <w:rFonts w:ascii="Times New Roman" w:hAnsi="Times New Roman" w:cs="Times New Roman"/>
          <w:b/>
          <w:bCs/>
          <w:sz w:val="32"/>
          <w:szCs w:val="32"/>
        </w:rPr>
        <w:t>bce Závod</w:t>
      </w:r>
    </w:p>
    <w:p w:rsidR="00706C74" w:rsidRDefault="00706C74" w:rsidP="00706C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C74" w:rsidRDefault="00706C74" w:rsidP="00706C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C74" w:rsidRDefault="00706C74" w:rsidP="00706C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06C74" w:rsidRDefault="00706C74" w:rsidP="00706C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Osobitná prevádzková doba</w:t>
      </w:r>
    </w:p>
    <w:p w:rsidR="00706C74" w:rsidRPr="00F870B8" w:rsidRDefault="00706C74" w:rsidP="00706C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6C74" w:rsidRPr="001E674F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Obec</w:t>
      </w:r>
      <w:r w:rsidRPr="00F87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Závod</w:t>
      </w:r>
      <w:r w:rsidRPr="00F870B8">
        <w:rPr>
          <w:rFonts w:ascii="Times New Roman" w:hAnsi="Times New Roman" w:cs="Times New Roman"/>
          <w:sz w:val="24"/>
          <w:szCs w:val="24"/>
        </w:rPr>
        <w:t xml:space="preserve"> môže na základe odôvodnenej písomnej žiadosti podnikateľa udeliť písomný súhlas s osobitnou prevádzkovou dobou prevádzkarne nad rámec všeobecnej prevádzkovej doby uvedenej v § 3 tohto nariadenia.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74F">
        <w:rPr>
          <w:rFonts w:ascii="Times New Roman" w:hAnsi="Times New Roman" w:cs="Times New Roman"/>
          <w:sz w:val="24"/>
          <w:szCs w:val="24"/>
        </w:rPr>
        <w:t xml:space="preserve">Podmienkou osobitnej prevádzkovej doby prevádzkarne je písomný súhlas vlastníkov susediacich nehnuteľností určených na bývanie bývajúcich do vzdialenosti 100 metrov od prevádzkarne. 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Obec</w:t>
      </w:r>
      <w:r w:rsidRPr="00F87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Závod</w:t>
      </w:r>
      <w:r w:rsidRPr="00F870B8">
        <w:rPr>
          <w:rFonts w:ascii="Times New Roman" w:hAnsi="Times New Roman" w:cs="Times New Roman"/>
          <w:sz w:val="24"/>
          <w:szCs w:val="24"/>
        </w:rPr>
        <w:t xml:space="preserve"> zruší písomný súhlas s osobitnou prevádzkovou dobou prevádzkarne, ak v dôsledku prevádzky prevádzkarne trikrát počas 90 dní dôjde: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a) k rušeniu nočného kľudu,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b) k porušovaniu verejného poriadku,</w:t>
      </w:r>
    </w:p>
    <w:p w:rsidR="00706C74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c) k poškodzovaniu životného prostredia.</w:t>
      </w:r>
    </w:p>
    <w:p w:rsidR="00706C74" w:rsidRPr="001E674F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674F">
        <w:rPr>
          <w:rFonts w:ascii="Times New Roman" w:hAnsi="Times New Roman" w:cs="Times New Roman"/>
          <w:sz w:val="24"/>
          <w:szCs w:val="24"/>
        </w:rPr>
        <w:t>d)</w:t>
      </w:r>
      <w:r w:rsidRPr="00706C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674F">
        <w:rPr>
          <w:rFonts w:ascii="Times New Roman" w:hAnsi="Times New Roman" w:cs="Times New Roman"/>
          <w:sz w:val="24"/>
          <w:szCs w:val="24"/>
        </w:rPr>
        <w:t xml:space="preserve">vlastníci susediacich nehnuteľností odvolajú svoj súhlas  </w:t>
      </w:r>
    </w:p>
    <w:p w:rsidR="00706C74" w:rsidRPr="001E674F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Obec Závod</w:t>
      </w:r>
      <w:r w:rsidRPr="00F870B8">
        <w:rPr>
          <w:rFonts w:ascii="Times New Roman" w:hAnsi="Times New Roman" w:cs="Times New Roman"/>
          <w:sz w:val="24"/>
          <w:szCs w:val="24"/>
        </w:rPr>
        <w:t xml:space="preserve"> môže opätovne udeliť písomný súhlas s osobitnou prevádzkovou dobou po odstránení príčin zrušenia osobitnej prevádzkovej doby až po 6 mesiacoch.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(4) Prevádzkovanie prevádzky z dôvodu konania neverejnej – uzavretej akcie nad rámec všeobecnej prevádzkovej doby sa písomne oznamuje </w:t>
      </w:r>
      <w:r>
        <w:rPr>
          <w:rFonts w:ascii="Times New Roman" w:hAnsi="Times New Roman" w:cs="Times New Roman"/>
          <w:sz w:val="24"/>
          <w:szCs w:val="24"/>
        </w:rPr>
        <w:t>obci Závod</w:t>
      </w:r>
      <w:r w:rsidRPr="00F870B8">
        <w:rPr>
          <w:rFonts w:ascii="Times New Roman" w:hAnsi="Times New Roman" w:cs="Times New Roman"/>
          <w:sz w:val="24"/>
          <w:szCs w:val="24"/>
        </w:rPr>
        <w:t>.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1968" w:rsidRPr="001E674F" w:rsidRDefault="00706C74" w:rsidP="00E11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(5) Prevádzkovateľ doručí písomné oznámenie o organizovaní neverejnej - uzavretej akcie </w:t>
      </w:r>
      <w:r>
        <w:rPr>
          <w:rFonts w:ascii="Times New Roman" w:hAnsi="Times New Roman" w:cs="Times New Roman"/>
          <w:sz w:val="24"/>
          <w:szCs w:val="24"/>
        </w:rPr>
        <w:t>obci</w:t>
      </w:r>
      <w:r w:rsidRPr="00F87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Závod</w:t>
      </w:r>
      <w:r w:rsidRPr="00F870B8">
        <w:rPr>
          <w:rFonts w:ascii="Times New Roman" w:hAnsi="Times New Roman" w:cs="Times New Roman"/>
          <w:sz w:val="24"/>
          <w:szCs w:val="24"/>
        </w:rPr>
        <w:t xml:space="preserve"> prostredníctvom </w:t>
      </w:r>
      <w:r>
        <w:rPr>
          <w:rFonts w:ascii="Times New Roman" w:hAnsi="Times New Roman" w:cs="Times New Roman"/>
          <w:sz w:val="24"/>
          <w:szCs w:val="24"/>
        </w:rPr>
        <w:t>podateľne Obecného úradu v Závode</w:t>
      </w:r>
      <w:r w:rsidRPr="00F870B8">
        <w:rPr>
          <w:rFonts w:ascii="Times New Roman" w:hAnsi="Times New Roman" w:cs="Times New Roman"/>
          <w:sz w:val="24"/>
          <w:szCs w:val="24"/>
        </w:rPr>
        <w:t xml:space="preserve"> minimálne tri dni pred jej konaním.</w:t>
      </w:r>
      <w:r w:rsidR="00E11968" w:rsidRPr="00E119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1968" w:rsidRPr="001E674F">
        <w:rPr>
          <w:rFonts w:ascii="Times New Roman" w:hAnsi="Times New Roman" w:cs="Times New Roman"/>
          <w:sz w:val="24"/>
          <w:szCs w:val="24"/>
        </w:rPr>
        <w:t xml:space="preserve">Podmienkou konania neverejnej – uzavretej akcie prevádzkarne je písomný súhlas vlastníkov susediacich nehnuteľností určených na bývanie bývajúcich do vzdialenosti 100 metrov od prevádzkarne. </w:t>
      </w:r>
    </w:p>
    <w:p w:rsidR="00706C74" w:rsidRPr="001E674F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Písomné oznámenie o konaní neverejnej – uzavretej akcie obsahuje najmä tieto formálne náležitosti: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a) názov prevádzkarne,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b) adresa prevádzkarne,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c) obchodné meno prevádzkovateľa prevádzkarne,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d) meno, priezvisko a bydlisko zodpovedného zamestnanca prevádzkovateľa prevádzkarne, kontaktné telefónne číslo,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e) dôvod konania neverejnej – uzavretej akcie,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f) dátum konania neverejnej – uzavretej akcie a jej predpokladaný čas ukončenia,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g) predpokladaný počet účastníkov neverejnej – uzavretej akcie,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h) dátum a miesto spracovania oznámenia,</w:t>
      </w:r>
    </w:p>
    <w:p w:rsidR="00706C74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i) pečiatka a podpis prevádzkovateľa alebo zodpovedného zástupcu prevádzkovateľa v prevádzkarni.</w:t>
      </w:r>
    </w:p>
    <w:p w:rsidR="00E11968" w:rsidRPr="001E674F" w:rsidRDefault="00E11968" w:rsidP="00E11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674F">
        <w:rPr>
          <w:rFonts w:ascii="Times New Roman" w:hAnsi="Times New Roman" w:cs="Times New Roman"/>
          <w:sz w:val="24"/>
          <w:szCs w:val="24"/>
        </w:rPr>
        <w:lastRenderedPageBreak/>
        <w:t xml:space="preserve">j) písomný súhlas vlastníkov susediacich nehnuteľností určených na bývanie bývajúcich do vzdialenosti 100 metrov od prevádzkarne. </w:t>
      </w:r>
    </w:p>
    <w:p w:rsidR="00E11968" w:rsidRPr="00E11968" w:rsidRDefault="00E11968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(6) Na podávanie písomnej žiadosti podnikateľa o udelenie písomného súhlasu s osobitnou prevádzkovou dobou prevádzkarne nad rámec všeobecnej prevádzkovej doby sa vzťahujú formálne náležitosti písomného oznámenia o konaní neverejnej – uzavretej akcie primerane.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6C74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hAnsi="Times New Roman" w:cs="Times New Roman"/>
          <w:sz w:val="24"/>
          <w:szCs w:val="24"/>
        </w:rPr>
        <w:t>Obec Závod</w:t>
      </w:r>
      <w:r w:rsidRPr="00F870B8">
        <w:rPr>
          <w:rFonts w:ascii="Times New Roman" w:hAnsi="Times New Roman" w:cs="Times New Roman"/>
          <w:sz w:val="24"/>
          <w:szCs w:val="24"/>
        </w:rPr>
        <w:t xml:space="preserve"> bez zbytočného odkladu písomne potvrdí prevádzkovateľovi prijatie oznámenia o jednorazovej osobitnej prevádzkovej dobe z dôvodu konania neverejnej – uzavretej akcie.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870B8">
        <w:rPr>
          <w:rFonts w:ascii="Times New Roman" w:hAnsi="Times New Roman" w:cs="Times New Roman"/>
          <w:sz w:val="24"/>
          <w:szCs w:val="24"/>
        </w:rPr>
        <w:t>(8) V prípade prevádzkovania prevádzky po 22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70B8">
        <w:rPr>
          <w:rFonts w:ascii="Times New Roman" w:hAnsi="Times New Roman" w:cs="Times New Roman"/>
          <w:sz w:val="24"/>
          <w:szCs w:val="24"/>
        </w:rPr>
        <w:t>00 hod. v súlade s týmto nariadením prevádzkovateľ sám alebo prostredníctvom zodpovedného zamestnanca zabezpečuje, aby v dôsledku prevádzkovania prevádzky nedochádzalo k rušeniu nočného kľudu, verejného poriadku alebo k poškodzovaniu životného prostredia najmä tým, že hluk zo zariadení a hudobnej produkcie prekročí najvyššie prípustné hodnoty pre vonkajšie priestory stanovené osobitným predpisom.</w:t>
      </w:r>
      <w:r w:rsidRPr="00F870B8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6C74" w:rsidRPr="00F870B8" w:rsidRDefault="00706C74" w:rsidP="00706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0B8">
        <w:rPr>
          <w:rFonts w:ascii="Times New Roman" w:hAnsi="Times New Roman" w:cs="Times New Roman"/>
          <w:sz w:val="24"/>
          <w:szCs w:val="24"/>
        </w:rPr>
        <w:t>(9) Prevádzkovateľ sprístupní v prevádzke písomné potvrdenie o prijatí oznámenia o jednorazovej osobitnej prevádzkovej dobe v prevádzkarni z dôvodu konania neverejnej – uzavretej akcie k nahliadnutiu kontrolným orgánom.</w:t>
      </w:r>
    </w:p>
    <w:p w:rsidR="00706C74" w:rsidRDefault="00706C74" w:rsidP="00706C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1A70" w:rsidRDefault="004C1A70"/>
    <w:p w:rsidR="001E674F" w:rsidRDefault="001E674F"/>
    <w:p w:rsidR="001E674F" w:rsidRDefault="001E674F"/>
    <w:p w:rsidR="001E674F" w:rsidRDefault="001E674F"/>
    <w:p w:rsidR="001E674F" w:rsidRDefault="001E674F"/>
    <w:p w:rsidR="001E674F" w:rsidRDefault="001E674F"/>
    <w:p w:rsidR="001E674F" w:rsidRDefault="001E674F"/>
    <w:p w:rsidR="001E674F" w:rsidRPr="001E674F" w:rsidRDefault="001E674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674F">
        <w:rPr>
          <w:rFonts w:ascii="Times New Roman" w:hAnsi="Times New Roman" w:cs="Times New Roman"/>
          <w:sz w:val="24"/>
          <w:szCs w:val="24"/>
        </w:rPr>
        <w:t>Ing. Peter Vrablec</w:t>
      </w:r>
    </w:p>
    <w:p w:rsidR="001E674F" w:rsidRPr="001E674F" w:rsidRDefault="001E674F">
      <w:pPr>
        <w:rPr>
          <w:rFonts w:ascii="Times New Roman" w:hAnsi="Times New Roman" w:cs="Times New Roman"/>
          <w:sz w:val="24"/>
          <w:szCs w:val="24"/>
        </w:rPr>
      </w:pPr>
      <w:r w:rsidRPr="001E674F">
        <w:rPr>
          <w:rFonts w:ascii="Times New Roman" w:hAnsi="Times New Roman" w:cs="Times New Roman"/>
          <w:sz w:val="24"/>
          <w:szCs w:val="24"/>
        </w:rPr>
        <w:tab/>
      </w:r>
      <w:r w:rsidRPr="001E674F">
        <w:rPr>
          <w:rFonts w:ascii="Times New Roman" w:hAnsi="Times New Roman" w:cs="Times New Roman"/>
          <w:sz w:val="24"/>
          <w:szCs w:val="24"/>
        </w:rPr>
        <w:tab/>
      </w:r>
      <w:r w:rsidRPr="001E674F">
        <w:rPr>
          <w:rFonts w:ascii="Times New Roman" w:hAnsi="Times New Roman" w:cs="Times New Roman"/>
          <w:sz w:val="24"/>
          <w:szCs w:val="24"/>
        </w:rPr>
        <w:tab/>
      </w:r>
      <w:r w:rsidRPr="001E674F">
        <w:rPr>
          <w:rFonts w:ascii="Times New Roman" w:hAnsi="Times New Roman" w:cs="Times New Roman"/>
          <w:sz w:val="24"/>
          <w:szCs w:val="24"/>
        </w:rPr>
        <w:tab/>
      </w:r>
      <w:r w:rsidRPr="001E674F">
        <w:rPr>
          <w:rFonts w:ascii="Times New Roman" w:hAnsi="Times New Roman" w:cs="Times New Roman"/>
          <w:sz w:val="24"/>
          <w:szCs w:val="24"/>
        </w:rPr>
        <w:tab/>
      </w:r>
      <w:r w:rsidRPr="001E674F">
        <w:rPr>
          <w:rFonts w:ascii="Times New Roman" w:hAnsi="Times New Roman" w:cs="Times New Roman"/>
          <w:sz w:val="24"/>
          <w:szCs w:val="24"/>
        </w:rPr>
        <w:tab/>
      </w:r>
      <w:r w:rsidRPr="001E674F">
        <w:rPr>
          <w:rFonts w:ascii="Times New Roman" w:hAnsi="Times New Roman" w:cs="Times New Roman"/>
          <w:sz w:val="24"/>
          <w:szCs w:val="24"/>
        </w:rPr>
        <w:tab/>
      </w:r>
      <w:r w:rsidRPr="001E674F">
        <w:rPr>
          <w:rFonts w:ascii="Times New Roman" w:hAnsi="Times New Roman" w:cs="Times New Roman"/>
          <w:sz w:val="24"/>
          <w:szCs w:val="24"/>
        </w:rPr>
        <w:tab/>
      </w:r>
      <w:r w:rsidRPr="001E674F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1E674F" w:rsidRPr="001E674F" w:rsidRDefault="001E674F">
      <w:pPr>
        <w:rPr>
          <w:rFonts w:ascii="Times New Roman" w:hAnsi="Times New Roman" w:cs="Times New Roman"/>
          <w:sz w:val="24"/>
          <w:szCs w:val="24"/>
        </w:rPr>
      </w:pPr>
    </w:p>
    <w:p w:rsidR="001E674F" w:rsidRPr="001E674F" w:rsidRDefault="001E674F">
      <w:pPr>
        <w:rPr>
          <w:rFonts w:ascii="Times New Roman" w:hAnsi="Times New Roman" w:cs="Times New Roman"/>
          <w:sz w:val="24"/>
          <w:szCs w:val="24"/>
        </w:rPr>
      </w:pPr>
    </w:p>
    <w:p w:rsidR="001E674F" w:rsidRPr="001E674F" w:rsidRDefault="001E674F">
      <w:pPr>
        <w:rPr>
          <w:rFonts w:ascii="Times New Roman" w:hAnsi="Times New Roman" w:cs="Times New Roman"/>
          <w:sz w:val="24"/>
          <w:szCs w:val="24"/>
        </w:rPr>
      </w:pPr>
    </w:p>
    <w:p w:rsidR="001E674F" w:rsidRPr="001E674F" w:rsidRDefault="001E674F">
      <w:pPr>
        <w:rPr>
          <w:rFonts w:ascii="Times New Roman" w:hAnsi="Times New Roman" w:cs="Times New Roman"/>
          <w:sz w:val="24"/>
          <w:szCs w:val="24"/>
        </w:rPr>
      </w:pPr>
    </w:p>
    <w:p w:rsidR="001E674F" w:rsidRPr="001E674F" w:rsidRDefault="001E674F">
      <w:pPr>
        <w:rPr>
          <w:rFonts w:ascii="Times New Roman" w:hAnsi="Times New Roman" w:cs="Times New Roman"/>
          <w:sz w:val="24"/>
          <w:szCs w:val="24"/>
        </w:rPr>
      </w:pPr>
    </w:p>
    <w:p w:rsidR="001E674F" w:rsidRPr="001E674F" w:rsidRDefault="001E674F">
      <w:pPr>
        <w:rPr>
          <w:rFonts w:ascii="Times New Roman" w:hAnsi="Times New Roman" w:cs="Times New Roman"/>
          <w:sz w:val="24"/>
          <w:szCs w:val="24"/>
        </w:rPr>
      </w:pPr>
    </w:p>
    <w:p w:rsidR="001E674F" w:rsidRPr="001E674F" w:rsidRDefault="001E674F">
      <w:pPr>
        <w:rPr>
          <w:rFonts w:ascii="Times New Roman" w:hAnsi="Times New Roman" w:cs="Times New Roman"/>
          <w:sz w:val="24"/>
          <w:szCs w:val="24"/>
        </w:rPr>
      </w:pPr>
    </w:p>
    <w:p w:rsidR="001E674F" w:rsidRPr="001E674F" w:rsidRDefault="001E674F">
      <w:pPr>
        <w:rPr>
          <w:rFonts w:ascii="Times New Roman" w:hAnsi="Times New Roman" w:cs="Times New Roman"/>
          <w:sz w:val="24"/>
          <w:szCs w:val="24"/>
        </w:rPr>
      </w:pPr>
      <w:r w:rsidRPr="001E674F">
        <w:rPr>
          <w:rFonts w:ascii="Times New Roman" w:hAnsi="Times New Roman" w:cs="Times New Roman"/>
          <w:sz w:val="24"/>
          <w:szCs w:val="24"/>
        </w:rPr>
        <w:t xml:space="preserve">Návrh zverejnený dňa: 30.08.2016 </w:t>
      </w:r>
    </w:p>
    <w:sectPr w:rsidR="001E674F" w:rsidRPr="001E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F1"/>
    <w:rsid w:val="001E674F"/>
    <w:rsid w:val="004C1A70"/>
    <w:rsid w:val="005758D7"/>
    <w:rsid w:val="00667EF1"/>
    <w:rsid w:val="00706C74"/>
    <w:rsid w:val="00822DA5"/>
    <w:rsid w:val="00AD1DF8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C74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C74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Kultúra</cp:lastModifiedBy>
  <cp:revision>3</cp:revision>
  <dcterms:created xsi:type="dcterms:W3CDTF">2016-08-30T08:43:00Z</dcterms:created>
  <dcterms:modified xsi:type="dcterms:W3CDTF">2016-08-30T08:50:00Z</dcterms:modified>
</cp:coreProperties>
</file>